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E" w:rsidRPr="0063108F" w:rsidRDefault="0044455E" w:rsidP="006310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108F">
        <w:rPr>
          <w:rFonts w:cstheme="minorHAnsi"/>
          <w:b/>
          <w:sz w:val="24"/>
          <w:szCs w:val="24"/>
        </w:rPr>
        <w:t xml:space="preserve">ДОГОВОР ПОСТАВКИ ТОВАРА № </w:t>
      </w:r>
      <w:r w:rsidR="00E8559F">
        <w:rPr>
          <w:rFonts w:cstheme="minorHAnsi"/>
          <w:b/>
          <w:sz w:val="24"/>
          <w:szCs w:val="24"/>
          <w:lang w:val="en-US"/>
        </w:rPr>
        <w:t>ADR</w:t>
      </w:r>
      <w:r w:rsidR="00E8559F" w:rsidRPr="00DD3EBA">
        <w:rPr>
          <w:rFonts w:cstheme="minorHAnsi"/>
          <w:b/>
          <w:sz w:val="24"/>
          <w:szCs w:val="24"/>
        </w:rPr>
        <w:t xml:space="preserve"> </w:t>
      </w:r>
      <w:r w:rsidR="0063108F">
        <w:rPr>
          <w:rFonts w:cstheme="minorHAnsi"/>
          <w:b/>
          <w:sz w:val="24"/>
          <w:szCs w:val="24"/>
        </w:rPr>
        <w:t xml:space="preserve">- </w:t>
      </w:r>
      <w:r w:rsidRPr="0063108F">
        <w:rPr>
          <w:rFonts w:cstheme="minorHAnsi"/>
          <w:b/>
          <w:sz w:val="24"/>
          <w:szCs w:val="24"/>
        </w:rPr>
        <w:t>___</w:t>
      </w:r>
    </w:p>
    <w:p w:rsidR="0044455E" w:rsidRPr="0063108F" w:rsidRDefault="0044455E" w:rsidP="0063108F">
      <w:pPr>
        <w:pStyle w:val="a4"/>
        <w:tabs>
          <w:tab w:val="left" w:pos="1683"/>
        </w:tabs>
        <w:ind w:firstLine="397"/>
        <w:rPr>
          <w:rFonts w:asciiTheme="minorHAnsi" w:hAnsiTheme="minorHAnsi" w:cstheme="minorHAnsi"/>
          <w:sz w:val="22"/>
          <w:szCs w:val="22"/>
          <w:lang w:val="ru-RU"/>
        </w:rPr>
      </w:pPr>
      <w:r w:rsidRPr="0063108F">
        <w:rPr>
          <w:rFonts w:asciiTheme="minorHAnsi" w:hAnsiTheme="minorHAnsi" w:cstheme="minorHAnsi"/>
          <w:sz w:val="22"/>
          <w:szCs w:val="22"/>
        </w:rPr>
        <w:t> </w:t>
      </w:r>
      <w:r w:rsidRPr="0063108F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44455E" w:rsidRPr="0063108F" w:rsidRDefault="0044455E" w:rsidP="0063108F">
      <w:pPr>
        <w:pStyle w:val="a4"/>
        <w:ind w:firstLine="397"/>
        <w:rPr>
          <w:rFonts w:asciiTheme="minorHAnsi" w:hAnsiTheme="minorHAnsi" w:cstheme="minorHAnsi"/>
          <w:sz w:val="22"/>
          <w:szCs w:val="22"/>
          <w:lang w:val="ru-RU"/>
        </w:rPr>
      </w:pPr>
    </w:p>
    <w:p w:rsidR="0044455E" w:rsidRPr="00066306" w:rsidRDefault="0044455E" w:rsidP="0063108F">
      <w:pPr>
        <w:pStyle w:val="a4"/>
        <w:ind w:firstLine="397"/>
        <w:jc w:val="center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г. Санкт-Петербург</w:t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  <w:t>«___»__________ 201</w:t>
      </w:r>
      <w:r w:rsidR="00B25369">
        <w:rPr>
          <w:rFonts w:asciiTheme="minorHAnsi" w:hAnsiTheme="minorHAnsi" w:cstheme="minorHAnsi"/>
          <w:lang w:val="ru-RU"/>
        </w:rPr>
        <w:t xml:space="preserve">6 </w:t>
      </w:r>
      <w:r w:rsidRPr="00066306">
        <w:rPr>
          <w:rFonts w:asciiTheme="minorHAnsi" w:hAnsiTheme="minorHAnsi" w:cstheme="minorHAnsi"/>
          <w:lang w:val="ru-RU"/>
        </w:rPr>
        <w:t>г.</w:t>
      </w:r>
    </w:p>
    <w:p w:rsidR="0044455E" w:rsidRPr="00066306" w:rsidRDefault="0044455E" w:rsidP="0063108F">
      <w:pPr>
        <w:pStyle w:val="a4"/>
        <w:ind w:firstLine="397"/>
        <w:jc w:val="center"/>
        <w:rPr>
          <w:rFonts w:asciiTheme="minorHAnsi" w:hAnsiTheme="minorHAnsi" w:cstheme="minorHAnsi"/>
          <w:b/>
          <w:lang w:val="ru-RU"/>
        </w:rPr>
      </w:pPr>
    </w:p>
    <w:p w:rsidR="0044455E" w:rsidRPr="00066306" w:rsidRDefault="0044455E" w:rsidP="00737908">
      <w:pPr>
        <w:pStyle w:val="a4"/>
        <w:ind w:firstLine="397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b/>
          <w:lang w:val="ru-RU"/>
        </w:rPr>
        <w:t>ООО «</w:t>
      </w:r>
      <w:r w:rsidR="00DD3EBA">
        <w:rPr>
          <w:rFonts w:asciiTheme="minorHAnsi" w:hAnsiTheme="minorHAnsi" w:cstheme="minorHAnsi"/>
          <w:b/>
          <w:lang w:val="ru-RU"/>
        </w:rPr>
        <w:t xml:space="preserve">АДР </w:t>
      </w:r>
      <w:proofErr w:type="spellStart"/>
      <w:r w:rsidR="00DD3EBA">
        <w:rPr>
          <w:rFonts w:asciiTheme="minorHAnsi" w:hAnsiTheme="minorHAnsi" w:cstheme="minorHAnsi"/>
          <w:b/>
          <w:lang w:val="ru-RU"/>
        </w:rPr>
        <w:t>л</w:t>
      </w:r>
      <w:r w:rsidRPr="00066306">
        <w:rPr>
          <w:rFonts w:asciiTheme="minorHAnsi" w:hAnsiTheme="minorHAnsi" w:cstheme="minorHAnsi"/>
          <w:b/>
          <w:lang w:val="ru-RU"/>
        </w:rPr>
        <w:t>айн</w:t>
      </w:r>
      <w:proofErr w:type="spellEnd"/>
      <w:r w:rsidRPr="00066306">
        <w:rPr>
          <w:rFonts w:asciiTheme="minorHAnsi" w:hAnsiTheme="minorHAnsi" w:cstheme="minorHAnsi"/>
          <w:b/>
          <w:lang w:val="ru-RU"/>
        </w:rPr>
        <w:t>»</w:t>
      </w:r>
      <w:r w:rsidRPr="00066306">
        <w:rPr>
          <w:rFonts w:asciiTheme="minorHAnsi" w:hAnsiTheme="minorHAnsi" w:cstheme="minorHAnsi"/>
          <w:lang w:val="ru-RU"/>
        </w:rPr>
        <w:t>, именуемое в дальнейшем Поставщик, в лице Генерального директора Балакиной Ирины Александровны, действующего на основании Устава, с одной стороны, и</w:t>
      </w:r>
    </w:p>
    <w:p w:rsidR="0044455E" w:rsidRPr="00066306" w:rsidRDefault="0044455E" w:rsidP="00737908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________________________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="000A6F88">
        <w:rPr>
          <w:rFonts w:asciiTheme="minorHAnsi" w:hAnsiTheme="minorHAnsi" w:cstheme="minorHAnsi"/>
          <w:lang w:val="ru-RU"/>
        </w:rPr>
        <w:t>_______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Pr="00066306">
        <w:rPr>
          <w:rFonts w:asciiTheme="minorHAnsi" w:hAnsiTheme="minorHAnsi" w:cstheme="minorHAnsi"/>
          <w:lang w:val="ru-RU"/>
        </w:rPr>
        <w:t xml:space="preserve">_, </w:t>
      </w:r>
      <w:proofErr w:type="gramStart"/>
      <w:r w:rsidRPr="00066306">
        <w:rPr>
          <w:rFonts w:asciiTheme="minorHAnsi" w:hAnsiTheme="minorHAnsi" w:cstheme="minorHAnsi"/>
          <w:lang w:val="ru-RU"/>
        </w:rPr>
        <w:t>именуемое</w:t>
      </w:r>
      <w:proofErr w:type="gramEnd"/>
      <w:r w:rsidRPr="00066306">
        <w:rPr>
          <w:rFonts w:asciiTheme="minorHAnsi" w:hAnsiTheme="minorHAnsi" w:cstheme="minorHAnsi"/>
          <w:lang w:val="ru-RU"/>
        </w:rPr>
        <w:t xml:space="preserve"> в дальнейшем Покупатель, в лице ___________________ _________________________</w:t>
      </w:r>
      <w:r w:rsidR="008267EF" w:rsidRPr="00066306">
        <w:rPr>
          <w:rFonts w:asciiTheme="minorHAnsi" w:hAnsiTheme="minorHAnsi" w:cstheme="minorHAnsi"/>
          <w:lang w:val="ru-RU"/>
        </w:rPr>
        <w:t>____</w:t>
      </w:r>
      <w:r w:rsidRPr="00066306">
        <w:rPr>
          <w:rFonts w:asciiTheme="minorHAnsi" w:hAnsiTheme="minorHAnsi" w:cstheme="minorHAnsi"/>
          <w:lang w:val="ru-RU"/>
        </w:rPr>
        <w:t>____</w:t>
      </w:r>
      <w:r w:rsidR="000A6F88">
        <w:rPr>
          <w:rFonts w:asciiTheme="minorHAnsi" w:hAnsiTheme="minorHAnsi" w:cstheme="minorHAnsi"/>
          <w:lang w:val="ru-RU"/>
        </w:rPr>
        <w:t>________</w:t>
      </w:r>
      <w:r w:rsidRPr="00066306">
        <w:rPr>
          <w:rFonts w:asciiTheme="minorHAnsi" w:hAnsiTheme="minorHAnsi" w:cstheme="minorHAnsi"/>
          <w:lang w:val="ru-RU"/>
        </w:rPr>
        <w:t>__, действующего на основании__</w:t>
      </w:r>
      <w:r w:rsidR="000A6F88">
        <w:rPr>
          <w:rFonts w:asciiTheme="minorHAnsi" w:hAnsiTheme="minorHAnsi" w:cstheme="minorHAnsi"/>
          <w:lang w:val="ru-RU"/>
        </w:rPr>
        <w:t>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Pr="00066306">
        <w:rPr>
          <w:rFonts w:asciiTheme="minorHAnsi" w:hAnsiTheme="minorHAnsi" w:cstheme="minorHAnsi"/>
          <w:lang w:val="ru-RU"/>
        </w:rPr>
        <w:t>_____, с другой стороны</w:t>
      </w:r>
    </w:p>
    <w:p w:rsidR="0044455E" w:rsidRPr="00066306" w:rsidRDefault="0044455E" w:rsidP="00703FBF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вместе именуемые Стороны, а индивидуально – Сторона,</w:t>
      </w:r>
    </w:p>
    <w:p w:rsidR="0044455E" w:rsidRPr="00066306" w:rsidRDefault="0044455E" w:rsidP="00703FBF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заключили настоящий</w:t>
      </w:r>
      <w:r w:rsidRPr="00066306">
        <w:rPr>
          <w:rFonts w:asciiTheme="minorHAnsi" w:hAnsiTheme="minorHAnsi" w:cstheme="minorHAnsi"/>
        </w:rPr>
        <w:t> </w:t>
      </w:r>
      <w:r w:rsidRPr="00066306">
        <w:rPr>
          <w:rFonts w:asciiTheme="minorHAnsi" w:hAnsiTheme="minorHAnsi" w:cstheme="minorHAnsi"/>
          <w:lang w:val="ru-RU"/>
        </w:rPr>
        <w:t>договор поставки товара (далее по тексту – Договор) о нижеследующем:</w:t>
      </w:r>
    </w:p>
    <w:p w:rsidR="0044455E" w:rsidRPr="00066306" w:rsidRDefault="0044455E" w:rsidP="00737908">
      <w:pPr>
        <w:pStyle w:val="a4"/>
        <w:ind w:firstLine="397"/>
        <w:rPr>
          <w:rFonts w:asciiTheme="minorHAnsi" w:hAnsiTheme="minorHAnsi" w:cstheme="minorHAnsi"/>
          <w:lang w:val="ru-RU"/>
        </w:rPr>
      </w:pPr>
    </w:p>
    <w:p w:rsidR="0044455E" w:rsidRPr="00066306" w:rsidRDefault="0044455E" w:rsidP="00737908">
      <w:pPr>
        <w:pStyle w:val="3"/>
        <w:spacing w:before="0" w:beforeAutospacing="0" w:after="0" w:afterAutospacing="0"/>
        <w:ind w:firstLine="397"/>
        <w:jc w:val="left"/>
        <w:rPr>
          <w:rFonts w:asciiTheme="minorHAnsi" w:hAnsiTheme="minorHAnsi" w:cstheme="minorHAnsi"/>
          <w:sz w:val="20"/>
          <w:szCs w:val="20"/>
          <w:lang w:val="ru-RU"/>
        </w:rPr>
      </w:pPr>
      <w:r w:rsidRPr="00066306">
        <w:rPr>
          <w:rFonts w:asciiTheme="minorHAnsi" w:hAnsiTheme="minorHAnsi" w:cstheme="minorHAnsi"/>
          <w:sz w:val="20"/>
          <w:szCs w:val="20"/>
          <w:lang w:val="ru-RU"/>
        </w:rPr>
        <w:t>1.</w:t>
      </w:r>
      <w:r w:rsidRPr="00066306">
        <w:rPr>
          <w:rFonts w:asciiTheme="minorHAnsi" w:hAnsiTheme="minorHAnsi" w:cstheme="minorHAnsi"/>
          <w:sz w:val="20"/>
          <w:szCs w:val="20"/>
        </w:rPr>
        <w:t> </w:t>
      </w:r>
      <w:r w:rsidRPr="00066306">
        <w:rPr>
          <w:rFonts w:asciiTheme="minorHAnsi" w:hAnsiTheme="minorHAnsi" w:cstheme="minorHAnsi"/>
          <w:sz w:val="20"/>
          <w:szCs w:val="20"/>
          <w:lang w:val="ru-RU"/>
        </w:rPr>
        <w:t>ПРЕДМЕТ ДОГОВОРА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1.1. 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Поставщик обязуется передать</w:t>
      </w:r>
      <w:r w:rsidR="006B31E8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принадлежащий ему на праве собственности товар: </w:t>
      </w:r>
      <w:r w:rsidR="00C22B98">
        <w:rPr>
          <w:rFonts w:eastAsia="Times New Roman" w:cstheme="minorHAnsi"/>
          <w:color w:val="000000"/>
          <w:sz w:val="20"/>
          <w:szCs w:val="20"/>
          <w:lang w:eastAsia="ru-RU"/>
        </w:rPr>
        <w:t>оборудование для перевозки опасных грузов</w:t>
      </w:r>
      <w:r w:rsidR="006B31E8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по тексту – товар)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а Покупатель - принять и оплатить </w:t>
      </w:r>
      <w:r w:rsidR="0037502B" w:rsidRPr="00066306">
        <w:rPr>
          <w:rFonts w:eastAsia="Times New Roman" w:cstheme="minorHAnsi"/>
          <w:color w:val="000000"/>
          <w:sz w:val="20"/>
          <w:szCs w:val="20"/>
          <w:lang w:eastAsia="ru-RU"/>
        </w:rPr>
        <w:t>товар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37502B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1.2. </w:t>
      </w:r>
      <w:r w:rsidR="00520B97" w:rsidRPr="00066306">
        <w:rPr>
          <w:rFonts w:cstheme="minorHAnsi"/>
          <w:sz w:val="20"/>
          <w:szCs w:val="20"/>
        </w:rPr>
        <w:t xml:space="preserve">Наименование, цена, количество и ассортимент товара согласовываются Сторонами при приеме заявок на поставку </w:t>
      </w:r>
      <w:r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и указываются Поставщиком в счетах, товарных накладных и счетах-фактурах.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1.3. </w:t>
      </w:r>
      <w:r w:rsidR="00520B97" w:rsidRPr="00066306">
        <w:rPr>
          <w:rFonts w:cstheme="minorHAnsi"/>
          <w:sz w:val="20"/>
          <w:szCs w:val="20"/>
        </w:rPr>
        <w:t xml:space="preserve">Счета, товарные накладные и счета-фактуры являются неотъемлемой частью настоящего Договора. </w:t>
      </w:r>
    </w:p>
    <w:p w:rsidR="00520B97" w:rsidRPr="00066306" w:rsidRDefault="00520B97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b/>
          <w:sz w:val="20"/>
          <w:lang w:val="ru-RU"/>
        </w:rPr>
      </w:pPr>
      <w:r w:rsidRPr="00066306">
        <w:rPr>
          <w:rFonts w:asciiTheme="minorHAnsi" w:hAnsiTheme="minorHAnsi" w:cstheme="minorHAnsi"/>
          <w:b/>
          <w:sz w:val="20"/>
          <w:lang w:val="ru-RU"/>
        </w:rPr>
        <w:t>2. УСЛОВИЯ ДОГОВОРА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2.1.</w:t>
      </w:r>
      <w:r w:rsidR="00520B97" w:rsidRPr="00066306">
        <w:rPr>
          <w:rFonts w:asciiTheme="minorHAnsi" w:hAnsiTheme="minorHAnsi" w:cstheme="minorHAnsi"/>
          <w:sz w:val="20"/>
          <w:lang w:val="ru-RU"/>
        </w:rPr>
        <w:t xml:space="preserve"> 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Покупатель имеет право в течение срока действия настоящего </w:t>
      </w:r>
      <w:r w:rsidR="00520B97" w:rsidRPr="00066306">
        <w:rPr>
          <w:rFonts w:asciiTheme="minorHAnsi" w:hAnsiTheme="minorHAnsi" w:cstheme="minorHAnsi"/>
          <w:sz w:val="20"/>
          <w:lang w:val="ru-RU"/>
        </w:rPr>
        <w:t>Д</w:t>
      </w:r>
      <w:r w:rsidRPr="00066306">
        <w:rPr>
          <w:rFonts w:asciiTheme="minorHAnsi" w:hAnsiTheme="minorHAnsi" w:cstheme="minorHAnsi"/>
          <w:sz w:val="20"/>
          <w:lang w:val="ru-RU"/>
        </w:rPr>
        <w:t>оговора приобретать у Поставщика товар, имеющийся к моменту оформления заказа на складе Поставщика</w:t>
      </w:r>
      <w:r w:rsidR="001A36E2" w:rsidRPr="00066306">
        <w:rPr>
          <w:rFonts w:asciiTheme="minorHAnsi" w:hAnsiTheme="minorHAnsi" w:cstheme="minorHAnsi"/>
          <w:sz w:val="20"/>
          <w:lang w:val="ru-RU"/>
        </w:rPr>
        <w:t xml:space="preserve"> либо ожидающийся им в будущем</w:t>
      </w:r>
      <w:r w:rsidRPr="00066306">
        <w:rPr>
          <w:rFonts w:asciiTheme="minorHAnsi" w:hAnsiTheme="minorHAnsi" w:cstheme="minorHAnsi"/>
          <w:sz w:val="20"/>
          <w:lang w:val="ru-RU"/>
        </w:rPr>
        <w:t>, а также заказывать товар по имеющимся у Поставщика каталогам и образцам.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2.2. Покупатель составляет и оплачивает заказ в соответствии с имеющимся у Поставщика Прейскурантом (прайс-листом), действующим на момент составления заказа. 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2.3. При исполнении настоящего договора стороны руководствуются его условиями, а в случаях</w:t>
      </w:r>
      <w:r w:rsidR="00520B97" w:rsidRPr="00066306">
        <w:rPr>
          <w:rFonts w:asciiTheme="minorHAnsi" w:hAnsiTheme="minorHAnsi" w:cstheme="minorHAnsi"/>
          <w:sz w:val="20"/>
          <w:lang w:val="ru-RU"/>
        </w:rPr>
        <w:t>,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 не предусмотренных в Договоре</w:t>
      </w:r>
      <w:r w:rsidR="00520B97" w:rsidRPr="00066306">
        <w:rPr>
          <w:rFonts w:asciiTheme="minorHAnsi" w:hAnsiTheme="minorHAnsi" w:cstheme="minorHAnsi"/>
          <w:sz w:val="20"/>
          <w:lang w:val="ru-RU"/>
        </w:rPr>
        <w:t>,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 – действующим законодательством РФ.</w:t>
      </w:r>
    </w:p>
    <w:p w:rsidR="00737908" w:rsidRPr="00066306" w:rsidRDefault="00737908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44455E" w:rsidRPr="00066306" w:rsidRDefault="001B5415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КАЧЕСТВО И КОМПЛЕКТНОСТЬ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.1. Поставщик гарантирует, что качество поставляемого товара соответствует требованиям стандартов и технических условий, установленных в РФ. 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.2. Количество товара, передаваемого Покупателю, должно точно соответствовать количеству, указанному в </w:t>
      </w:r>
      <w:r w:rsidR="00986453" w:rsidRPr="00066306">
        <w:rPr>
          <w:rFonts w:eastAsia="Times New Roman" w:cstheme="minorHAnsi"/>
          <w:color w:val="000000"/>
          <w:sz w:val="20"/>
          <w:szCs w:val="20"/>
          <w:lang w:eastAsia="ru-RU"/>
        </w:rPr>
        <w:t>товарных накладных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.3. Приемка товара по количеству и качеству производится при подписании Сторонами товарной накладной.</w:t>
      </w:r>
    </w:p>
    <w:p w:rsidR="006B31E8" w:rsidRPr="00066306" w:rsidRDefault="0063108F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3</w:t>
      </w:r>
      <w:r w:rsidR="006B31E8" w:rsidRPr="00066306">
        <w:rPr>
          <w:rFonts w:asciiTheme="minorHAnsi" w:hAnsiTheme="minorHAnsi" w:cstheme="minorHAnsi"/>
          <w:sz w:val="20"/>
          <w:lang w:val="ru-RU"/>
        </w:rPr>
        <w:t>.4. На технически сложную продукцию Поставщик предоставляет Покупателю гарантию</w:t>
      </w:r>
      <w:r w:rsidR="006D5BDE" w:rsidRPr="00066306">
        <w:rPr>
          <w:rFonts w:asciiTheme="minorHAnsi" w:hAnsiTheme="minorHAnsi" w:cstheme="minorHAnsi"/>
          <w:sz w:val="20"/>
          <w:lang w:val="ru-RU"/>
        </w:rPr>
        <w:t xml:space="preserve"> производителя</w:t>
      </w:r>
      <w:r w:rsidR="006B31E8" w:rsidRPr="00066306">
        <w:rPr>
          <w:rFonts w:asciiTheme="minorHAnsi" w:hAnsiTheme="minorHAnsi" w:cstheme="minorHAnsi"/>
          <w:sz w:val="20"/>
          <w:lang w:val="ru-RU"/>
        </w:rPr>
        <w:t xml:space="preserve">. Гарантийный срок на конкретное изделие </w:t>
      </w:r>
      <w:r w:rsidR="00F44A22" w:rsidRPr="00066306">
        <w:rPr>
          <w:rFonts w:asciiTheme="minorHAnsi" w:hAnsiTheme="minorHAnsi" w:cstheme="minorHAnsi"/>
          <w:sz w:val="20"/>
          <w:lang w:val="ru-RU"/>
        </w:rPr>
        <w:t xml:space="preserve">и условия гарантийного обслуживания </w:t>
      </w:r>
      <w:r w:rsidR="006B31E8" w:rsidRPr="00066306">
        <w:rPr>
          <w:rFonts w:asciiTheme="minorHAnsi" w:hAnsiTheme="minorHAnsi" w:cstheme="minorHAnsi"/>
          <w:sz w:val="20"/>
          <w:lang w:val="ru-RU"/>
        </w:rPr>
        <w:t>указывается в гарантийном талоне, который прилагается к каждому изделию.</w:t>
      </w:r>
    </w:p>
    <w:p w:rsidR="006B31E8" w:rsidRPr="00066306" w:rsidRDefault="0063108F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3</w:t>
      </w:r>
      <w:r w:rsidR="006B31E8" w:rsidRPr="00066306">
        <w:rPr>
          <w:rFonts w:asciiTheme="minorHAnsi" w:hAnsiTheme="minorHAnsi" w:cstheme="minorHAnsi"/>
          <w:sz w:val="20"/>
          <w:lang w:val="ru-RU"/>
        </w:rPr>
        <w:t>.</w:t>
      </w:r>
      <w:r w:rsidRPr="00066306">
        <w:rPr>
          <w:rFonts w:asciiTheme="minorHAnsi" w:hAnsiTheme="minorHAnsi" w:cstheme="minorHAnsi"/>
          <w:sz w:val="20"/>
          <w:lang w:val="ru-RU"/>
        </w:rPr>
        <w:t>5</w:t>
      </w:r>
      <w:r w:rsidR="006B31E8" w:rsidRPr="00066306">
        <w:rPr>
          <w:rFonts w:asciiTheme="minorHAnsi" w:hAnsiTheme="minorHAnsi" w:cstheme="minorHAnsi"/>
          <w:sz w:val="20"/>
          <w:lang w:val="ru-RU"/>
        </w:rPr>
        <w:t>. Поставщик обязан предоставить по запросу Покупателя гигиенические сертификаты на продукцию, которая требует их наличия, либо отказные письма (списки товаров / групп товаров) от соответствующих государственных органов.</w:t>
      </w:r>
    </w:p>
    <w:p w:rsidR="001B5415" w:rsidRPr="00066306" w:rsidRDefault="001B5415" w:rsidP="00737908">
      <w:pPr>
        <w:spacing w:after="0" w:line="240" w:lineRule="auto"/>
        <w:ind w:firstLine="397"/>
        <w:rPr>
          <w:rFonts w:cstheme="minorHAnsi"/>
          <w:b/>
          <w:color w:val="000000"/>
          <w:sz w:val="20"/>
          <w:szCs w:val="20"/>
        </w:rPr>
      </w:pPr>
    </w:p>
    <w:p w:rsidR="00520B97" w:rsidRPr="00066306" w:rsidRDefault="001B5415" w:rsidP="00737908">
      <w:pPr>
        <w:spacing w:after="0" w:line="240" w:lineRule="auto"/>
        <w:ind w:firstLine="397"/>
        <w:rPr>
          <w:rFonts w:cstheme="minorHAnsi"/>
          <w:b/>
          <w:color w:val="000000"/>
          <w:sz w:val="20"/>
          <w:szCs w:val="20"/>
        </w:rPr>
      </w:pPr>
      <w:r w:rsidRPr="00066306">
        <w:rPr>
          <w:rFonts w:cstheme="minorHAnsi"/>
          <w:b/>
          <w:color w:val="000000"/>
          <w:sz w:val="20"/>
          <w:szCs w:val="20"/>
        </w:rPr>
        <w:t>4</w:t>
      </w:r>
      <w:r w:rsidR="00520B97" w:rsidRPr="00066306">
        <w:rPr>
          <w:rFonts w:cstheme="minorHAnsi"/>
          <w:b/>
          <w:color w:val="000000"/>
          <w:sz w:val="20"/>
          <w:szCs w:val="20"/>
        </w:rPr>
        <w:t xml:space="preserve">. </w:t>
      </w:r>
      <w:r w:rsidR="0063108F" w:rsidRPr="00066306">
        <w:rPr>
          <w:rFonts w:cstheme="minorHAnsi"/>
          <w:b/>
          <w:color w:val="000000"/>
          <w:sz w:val="20"/>
          <w:szCs w:val="20"/>
        </w:rPr>
        <w:t>СРОК И УСЛОВИЯ ПОСТАВКИ ТОВАРА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4.1. </w:t>
      </w:r>
      <w:r w:rsidR="00520B97" w:rsidRPr="00066306">
        <w:rPr>
          <w:rFonts w:cstheme="minorHAnsi"/>
          <w:color w:val="000000"/>
          <w:sz w:val="20"/>
          <w:szCs w:val="20"/>
        </w:rPr>
        <w:t>Заявка на поставку  товара, имеющегося в ассортименте Поставщика, подается в письменной форме.</w:t>
      </w:r>
    </w:p>
    <w:p w:rsidR="001A36E2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4.2. </w:t>
      </w:r>
      <w:r w:rsidR="001A36E2" w:rsidRPr="00066306">
        <w:rPr>
          <w:rFonts w:asciiTheme="minorHAnsi" w:hAnsiTheme="minorHAnsi" w:cstheme="minorHAnsi"/>
          <w:sz w:val="20"/>
          <w:lang w:val="ru-RU"/>
        </w:rPr>
        <w:t xml:space="preserve">В случае отсутствия заказанного товара на складе Поставщика (всего или его части), поставка осуществляется в сроки, предварительно согласованные Сторонами при оформлении заказа.   </w:t>
      </w:r>
    </w:p>
    <w:p w:rsidR="005A1657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4.3. 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Порядок и место </w:t>
      </w:r>
      <w:r w:rsidR="00646B42" w:rsidRPr="00066306">
        <w:rPr>
          <w:rFonts w:asciiTheme="minorHAnsi" w:hAnsiTheme="minorHAnsi" w:cstheme="minorHAnsi"/>
          <w:sz w:val="20"/>
          <w:lang w:val="ru-RU"/>
        </w:rPr>
        <w:t>доставки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товара оговариваются Сторонами дополнительно при каждой отдельной поставке товара при оформлении заказа. </w:t>
      </w:r>
    </w:p>
    <w:p w:rsidR="0094458D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4.4. 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При условии </w:t>
      </w:r>
      <w:r w:rsidR="00646B42" w:rsidRPr="00066306">
        <w:rPr>
          <w:rFonts w:asciiTheme="minorHAnsi" w:hAnsiTheme="minorHAnsi" w:cstheme="minorHAnsi"/>
          <w:sz w:val="20"/>
          <w:lang w:val="ru-RU"/>
        </w:rPr>
        <w:t>получения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товара Покупателем на складе Поставщика, поставка осуществляется в течение двух дней со дня поступления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денежных средств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на расчетный счет Поставщика. </w:t>
      </w:r>
    </w:p>
    <w:p w:rsidR="0094458D" w:rsidRPr="00703FBF" w:rsidRDefault="0063108F" w:rsidP="00737908">
      <w:pPr>
        <w:spacing w:after="0" w:line="240" w:lineRule="auto"/>
        <w:ind w:firstLine="397"/>
        <w:jc w:val="both"/>
        <w:rPr>
          <w:rFonts w:cstheme="minorHAnsi"/>
          <w:spacing w:val="-2"/>
          <w:sz w:val="20"/>
          <w:szCs w:val="20"/>
        </w:rPr>
      </w:pPr>
      <w:r w:rsidRPr="00703FBF">
        <w:rPr>
          <w:rFonts w:cstheme="minorHAnsi"/>
          <w:spacing w:val="-2"/>
          <w:sz w:val="20"/>
          <w:szCs w:val="20"/>
        </w:rPr>
        <w:t xml:space="preserve">4.5. </w:t>
      </w:r>
      <w:r w:rsidR="0094458D" w:rsidRPr="00703FBF">
        <w:rPr>
          <w:rFonts w:cstheme="minorHAnsi"/>
          <w:spacing w:val="-2"/>
          <w:sz w:val="20"/>
          <w:szCs w:val="20"/>
        </w:rPr>
        <w:t>Обязательства по поставке товара согласно выставленному счету считаются исполненными Поставщиком</w:t>
      </w:r>
      <w:r w:rsidR="0094458D" w:rsidRPr="00703FBF">
        <w:rPr>
          <w:rFonts w:cstheme="minorHAnsi"/>
          <w:i/>
          <w:spacing w:val="-2"/>
          <w:sz w:val="20"/>
          <w:szCs w:val="20"/>
        </w:rPr>
        <w:t xml:space="preserve"> </w:t>
      </w:r>
      <w:r w:rsidR="0094458D" w:rsidRPr="00703FBF">
        <w:rPr>
          <w:rFonts w:cstheme="minorHAnsi"/>
          <w:spacing w:val="-2"/>
          <w:sz w:val="20"/>
          <w:szCs w:val="20"/>
        </w:rPr>
        <w:t xml:space="preserve">в момент получения </w:t>
      </w:r>
      <w:r w:rsidR="00646B42" w:rsidRPr="00703FBF">
        <w:rPr>
          <w:rFonts w:cstheme="minorHAnsi"/>
          <w:spacing w:val="-2"/>
          <w:sz w:val="20"/>
          <w:szCs w:val="20"/>
        </w:rPr>
        <w:t xml:space="preserve">товара на складе Поставщика уполномоченным </w:t>
      </w:r>
      <w:r w:rsidR="00D436E3" w:rsidRPr="00703FBF">
        <w:rPr>
          <w:rFonts w:cstheme="minorHAnsi"/>
          <w:spacing w:val="-2"/>
          <w:sz w:val="20"/>
          <w:szCs w:val="20"/>
        </w:rPr>
        <w:t>представителем</w:t>
      </w:r>
      <w:r w:rsidR="00646B42" w:rsidRPr="00703FBF">
        <w:rPr>
          <w:rFonts w:cstheme="minorHAnsi"/>
          <w:spacing w:val="-2"/>
          <w:sz w:val="20"/>
          <w:szCs w:val="20"/>
        </w:rPr>
        <w:t xml:space="preserve"> Покупателя</w:t>
      </w:r>
      <w:r w:rsidR="0094458D" w:rsidRPr="00703FBF">
        <w:rPr>
          <w:rFonts w:cstheme="minorHAnsi"/>
          <w:spacing w:val="-2"/>
          <w:sz w:val="20"/>
          <w:szCs w:val="20"/>
        </w:rPr>
        <w:t xml:space="preserve">.  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4.6. 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При условии </w:t>
      </w:r>
      <w:r w:rsidR="00D436E3" w:rsidRPr="00066306">
        <w:rPr>
          <w:rFonts w:cstheme="minorHAnsi"/>
          <w:color w:val="000000"/>
          <w:sz w:val="20"/>
          <w:szCs w:val="20"/>
        </w:rPr>
        <w:t>получения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 товара </w:t>
      </w:r>
      <w:r w:rsidR="00D436E3" w:rsidRPr="00066306">
        <w:rPr>
          <w:rFonts w:cstheme="minorHAnsi"/>
          <w:color w:val="000000"/>
          <w:sz w:val="20"/>
          <w:szCs w:val="20"/>
        </w:rPr>
        <w:t>в месте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 нахождения </w:t>
      </w:r>
      <w:r w:rsidR="00520B97" w:rsidRPr="00066306">
        <w:rPr>
          <w:rFonts w:cstheme="minorHAnsi"/>
          <w:color w:val="000000"/>
          <w:sz w:val="20"/>
          <w:szCs w:val="20"/>
        </w:rPr>
        <w:t>Покупател</w:t>
      </w:r>
      <w:r w:rsidR="0094458D" w:rsidRPr="00066306">
        <w:rPr>
          <w:rFonts w:cstheme="minorHAnsi"/>
          <w:color w:val="000000"/>
          <w:sz w:val="20"/>
          <w:szCs w:val="20"/>
        </w:rPr>
        <w:t>я, доставка 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осуществляется Поставщиком посредством курьерской службы (далее курьером) по выбору Поставщика за счет Покупателя. </w:t>
      </w:r>
      <w:r w:rsidR="00D436E3" w:rsidRPr="00066306">
        <w:rPr>
          <w:rFonts w:cstheme="minorHAnsi"/>
          <w:color w:val="000000"/>
          <w:sz w:val="20"/>
          <w:szCs w:val="20"/>
        </w:rPr>
        <w:t xml:space="preserve">Сроки доставки определяются курьерской службой. 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Передача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Покупателю осуществляется курьером по транспортной накладной (квитанции).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4.7. 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Подтверждением передачи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курьером Покупателю считается подпись уполномоченного представителя Покупателя на транспортной накладной (квитанции) курьера, а датой поставки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- дата, указанная на квитанции.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4.8. </w:t>
      </w:r>
      <w:r w:rsidR="00520B97" w:rsidRPr="00066306">
        <w:rPr>
          <w:rFonts w:cstheme="minorHAnsi"/>
          <w:sz w:val="20"/>
          <w:szCs w:val="20"/>
        </w:rPr>
        <w:t xml:space="preserve">Обязательства по поставке </w:t>
      </w:r>
      <w:r w:rsidR="00D436E3"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согласно выставленному счету считаются исполненными Поставщиком</w:t>
      </w:r>
      <w:r w:rsidR="00520B97" w:rsidRPr="00066306">
        <w:rPr>
          <w:rFonts w:cstheme="minorHAnsi"/>
          <w:i/>
          <w:sz w:val="20"/>
          <w:szCs w:val="20"/>
        </w:rPr>
        <w:t xml:space="preserve"> </w:t>
      </w:r>
      <w:r w:rsidR="00520B97" w:rsidRPr="00066306">
        <w:rPr>
          <w:rFonts w:cstheme="minorHAnsi"/>
          <w:sz w:val="20"/>
          <w:szCs w:val="20"/>
        </w:rPr>
        <w:t xml:space="preserve">в момент получения </w:t>
      </w:r>
      <w:r w:rsidR="00D436E3"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от курьера</w:t>
      </w:r>
      <w:r w:rsidR="00D436E3" w:rsidRPr="00066306">
        <w:rPr>
          <w:rFonts w:cstheme="minorHAnsi"/>
          <w:sz w:val="20"/>
          <w:szCs w:val="20"/>
        </w:rPr>
        <w:t xml:space="preserve"> уполномоченным представителем Покупателя</w:t>
      </w:r>
      <w:r w:rsidR="00520B97" w:rsidRPr="00066306">
        <w:rPr>
          <w:rFonts w:cstheme="minorHAnsi"/>
          <w:sz w:val="20"/>
          <w:szCs w:val="20"/>
        </w:rPr>
        <w:t xml:space="preserve">.  </w:t>
      </w:r>
    </w:p>
    <w:p w:rsidR="0044455E" w:rsidRPr="00066306" w:rsidRDefault="00B42A81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lastRenderedPageBreak/>
        <w:t>5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УСЛОВИЯ ПЕРЕДАЧИ ТОВАРА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.1. Товар поставляется Покупателю партиями по ценам, наименованиям, в количестве и ассортименте, соответствующим указанному в счетах к настоящему Договору. Периодичность поставок партий товара в течение срока действия настоящего Договора, количество и ассортимент каждой партии определяются по письменному согласованию Сторон с учетом потребностей Покупателя.</w:t>
      </w:r>
    </w:p>
    <w:p w:rsidR="001B5415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1B5415" w:rsidRPr="00066306">
        <w:rPr>
          <w:rFonts w:asciiTheme="minorHAnsi" w:hAnsiTheme="minorHAnsi" w:cstheme="minorHAnsi"/>
          <w:sz w:val="20"/>
          <w:lang w:val="ru-RU"/>
        </w:rPr>
        <w:t>.</w:t>
      </w:r>
      <w:r w:rsidR="008267EF" w:rsidRPr="00066306">
        <w:rPr>
          <w:rFonts w:asciiTheme="minorHAnsi" w:hAnsiTheme="minorHAnsi" w:cstheme="minorHAnsi"/>
          <w:sz w:val="20"/>
          <w:lang w:val="ru-RU"/>
        </w:rPr>
        <w:t>2</w:t>
      </w:r>
      <w:r w:rsidR="001B5415" w:rsidRPr="00066306">
        <w:rPr>
          <w:rFonts w:asciiTheme="minorHAnsi" w:hAnsiTheme="minorHAnsi" w:cstheme="minorHAnsi"/>
          <w:sz w:val="20"/>
          <w:lang w:val="ru-RU"/>
        </w:rPr>
        <w:t>.</w:t>
      </w:r>
      <w:r w:rsidR="008267EF" w:rsidRPr="00066306">
        <w:rPr>
          <w:rFonts w:asciiTheme="minorHAnsi" w:hAnsiTheme="minorHAnsi" w:cstheme="minorHAnsi"/>
          <w:sz w:val="20"/>
          <w:lang w:val="ru-RU"/>
        </w:rPr>
        <w:t xml:space="preserve"> </w:t>
      </w:r>
      <w:r w:rsidR="001B5415" w:rsidRPr="00066306">
        <w:rPr>
          <w:rFonts w:asciiTheme="minorHAnsi" w:hAnsiTheme="minorHAnsi" w:cstheme="minorHAnsi"/>
          <w:sz w:val="20"/>
          <w:lang w:val="ru-RU"/>
        </w:rPr>
        <w:t>При отсутствии у Покупателя в момент получения товара круглой печати, Покупатель обязан обеспечить своего представителя доверенностью с полномочиями на получение и приемку товара. Доверенность может быть разовая на получение конкретного оговоренного в ней товара и генеральная - на получение любого товара, приобретаемого Покупателем в соответствии с настоящим Договором. Без предъявления доверенности Поставщик не выдает товар. Покупатель обязан незамедлительно уведомлять Поставщика об отмене и/или изменении условий доверенности, выданной своему представителю; в противном случае Поставщик не несет ответственности за выдачу товара неуполномоченному лицу.</w:t>
      </w:r>
    </w:p>
    <w:p w:rsidR="001B5415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8267EF" w:rsidRPr="00066306">
        <w:rPr>
          <w:rFonts w:asciiTheme="minorHAnsi" w:hAnsiTheme="minorHAnsi" w:cstheme="minorHAnsi"/>
          <w:sz w:val="20"/>
          <w:lang w:val="ru-RU"/>
        </w:rPr>
        <w:t xml:space="preserve">.3. </w:t>
      </w:r>
      <w:r w:rsidR="001B5415" w:rsidRPr="00066306">
        <w:rPr>
          <w:rFonts w:asciiTheme="minorHAnsi" w:hAnsiTheme="minorHAnsi" w:cstheme="minorHAnsi"/>
          <w:sz w:val="20"/>
          <w:lang w:val="ru-RU"/>
        </w:rPr>
        <w:t>В случае недопоставки товара, Поставщик обязан восполнить недопоставленное количество товара в течение 5 (дней) с момента выставления Покупателем соответствующего требования, при наличии товара на складе Поставщика, при его отсутствии – в течение 1-1,5 месяцев, в течение всего срока действия настоящего договора</w:t>
      </w:r>
      <w:r w:rsidR="00043CE6" w:rsidRPr="00066306">
        <w:rPr>
          <w:rFonts w:asciiTheme="minorHAnsi" w:hAnsiTheme="minorHAnsi" w:cstheme="minorHAnsi"/>
          <w:sz w:val="20"/>
          <w:lang w:val="ru-RU"/>
        </w:rPr>
        <w:t>.</w:t>
      </w:r>
    </w:p>
    <w:p w:rsidR="00043CE6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8267EF" w:rsidRPr="00066306">
        <w:rPr>
          <w:rFonts w:asciiTheme="minorHAnsi" w:hAnsiTheme="minorHAnsi" w:cstheme="minorHAnsi"/>
          <w:sz w:val="20"/>
          <w:lang w:val="ru-RU"/>
        </w:rPr>
        <w:t>.4.</w:t>
      </w:r>
      <w:r w:rsidR="00043CE6" w:rsidRPr="00066306">
        <w:rPr>
          <w:rFonts w:asciiTheme="minorHAnsi" w:hAnsiTheme="minorHAnsi" w:cstheme="minorHAnsi"/>
          <w:sz w:val="20"/>
          <w:lang w:val="ru-RU"/>
        </w:rPr>
        <w:t xml:space="preserve"> Продавец отвечает за недостатки товара до его передачи покупателю. После передачи товара Покупателю ответственность за недостатки товара несет производитель в соответствии с условиями</w:t>
      </w:r>
      <w:r w:rsidR="0000142F" w:rsidRPr="00066306">
        <w:rPr>
          <w:rFonts w:asciiTheme="minorHAnsi" w:hAnsiTheme="minorHAnsi" w:cstheme="minorHAnsi"/>
          <w:sz w:val="20"/>
          <w:lang w:val="ru-RU"/>
        </w:rPr>
        <w:t xml:space="preserve"> выданной им</w:t>
      </w:r>
      <w:r w:rsidR="00043CE6" w:rsidRPr="00066306">
        <w:rPr>
          <w:rFonts w:asciiTheme="minorHAnsi" w:hAnsiTheme="minorHAnsi" w:cstheme="minorHAnsi"/>
          <w:sz w:val="20"/>
          <w:lang w:val="ru-RU"/>
        </w:rPr>
        <w:t xml:space="preserve"> гарантии</w:t>
      </w:r>
      <w:r w:rsidR="0000142F" w:rsidRPr="00066306">
        <w:rPr>
          <w:rFonts w:asciiTheme="minorHAnsi" w:hAnsiTheme="minorHAnsi" w:cstheme="minorHAnsi"/>
          <w:sz w:val="20"/>
          <w:lang w:val="ru-RU"/>
        </w:rPr>
        <w:t xml:space="preserve"> качества товара</w:t>
      </w:r>
      <w:r w:rsidR="00043CE6" w:rsidRPr="00066306">
        <w:rPr>
          <w:rFonts w:asciiTheme="minorHAnsi" w:hAnsiTheme="minorHAnsi" w:cstheme="minorHAnsi"/>
          <w:sz w:val="20"/>
          <w:lang w:val="ru-RU"/>
        </w:rPr>
        <w:t>.</w:t>
      </w:r>
    </w:p>
    <w:p w:rsidR="0044455E" w:rsidRPr="001079AC" w:rsidRDefault="0044455E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14"/>
          <w:szCs w:val="14"/>
          <w:lang w:eastAsia="ru-RU"/>
        </w:rPr>
      </w:pPr>
    </w:p>
    <w:p w:rsidR="0044455E" w:rsidRPr="00066306" w:rsidRDefault="00B42A81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ПЕРЕХОД ПРАВА СОБСТВЕННОСТИ И РИСКОВ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.1. Риск случайной гибели или порчи товара переходит от Поставщика к Покупателю с момента приемки товара Покупателем и подписания Сторонами товар</w:t>
      </w:r>
      <w:r w:rsidR="00A5207D" w:rsidRPr="00066306">
        <w:rPr>
          <w:rFonts w:eastAsia="Times New Roman" w:cstheme="minorHAnsi"/>
          <w:color w:val="000000"/>
          <w:sz w:val="20"/>
          <w:szCs w:val="20"/>
          <w:lang w:eastAsia="ru-RU"/>
        </w:rPr>
        <w:t>ных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накладных.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.2. Право собственности на товар переходит от Поставщика к Покупателю </w:t>
      </w:r>
      <w:r w:rsidR="00547114">
        <w:rPr>
          <w:rFonts w:eastAsia="Times New Roman" w:cstheme="minorHAnsi"/>
          <w:color w:val="000000"/>
          <w:sz w:val="20"/>
          <w:szCs w:val="20"/>
          <w:lang w:eastAsia="ru-RU"/>
        </w:rPr>
        <w:t>с момента передачи товара Покупателю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A5207D" w:rsidRPr="001079AC" w:rsidRDefault="00A5207D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14"/>
          <w:szCs w:val="14"/>
          <w:lang w:eastAsia="ru-RU"/>
        </w:rPr>
      </w:pPr>
    </w:p>
    <w:p w:rsidR="00A5207D" w:rsidRPr="00066306" w:rsidRDefault="00B42A81" w:rsidP="00737908">
      <w:pPr>
        <w:pStyle w:val="Iauiue"/>
        <w:widowControl w:val="0"/>
        <w:spacing w:before="72"/>
        <w:ind w:firstLine="397"/>
        <w:rPr>
          <w:rFonts w:asciiTheme="minorHAnsi" w:hAnsiTheme="minorHAnsi" w:cstheme="minorHAnsi"/>
          <w:b/>
          <w:sz w:val="20"/>
          <w:lang w:val="ru-RU"/>
        </w:rPr>
      </w:pPr>
      <w:r>
        <w:rPr>
          <w:rFonts w:asciiTheme="minorHAnsi" w:hAnsiTheme="minorHAnsi" w:cstheme="minorHAnsi"/>
          <w:b/>
          <w:sz w:val="20"/>
          <w:lang w:val="ru-RU"/>
        </w:rPr>
        <w:t>7</w:t>
      </w:r>
      <w:r w:rsidR="008267EF" w:rsidRPr="00066306">
        <w:rPr>
          <w:rFonts w:asciiTheme="minorHAnsi" w:hAnsiTheme="minorHAnsi" w:cstheme="minorHAnsi"/>
          <w:b/>
          <w:sz w:val="20"/>
          <w:lang w:val="ru-RU"/>
        </w:rPr>
        <w:t>. ЦЕНА. ПОРЯДОК РАСЧЕТОВ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.1. Покупатель оплачивает заказанный товар по цене, определенной на </w:t>
      </w:r>
      <w:proofErr w:type="gramStart"/>
      <w:r w:rsidR="00A5207D" w:rsidRPr="00066306">
        <w:rPr>
          <w:rFonts w:asciiTheme="minorHAnsi" w:hAnsiTheme="minorHAnsi" w:cstheme="minorHAnsi"/>
          <w:sz w:val="20"/>
          <w:lang w:val="ru-RU"/>
        </w:rPr>
        <w:t>основании действующего на</w:t>
      </w:r>
      <w:proofErr w:type="gram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момент согласования заказа Прейскуранта (прайс-листа) Поставщика и фиксируемой в выписанных Покупателю счетах, счетах-фактурах и накладных.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.2. Оплата Покупателем товара производится в рублях в безналичном порядке либо в наличном порядке в пределах лимита, установленного правовыми актами РФ для наличных расчетов между юридическими лицами.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.3. Покупатель обязан  оплатить 100% стоимости заказанного товара до его получения в течение срока действия счета на оплату, если иное не оговорено сторонами при согласовании заказа. В случае</w:t>
      </w:r>
      <w:proofErr w:type="gramStart"/>
      <w:r w:rsidR="00A5207D" w:rsidRPr="00066306">
        <w:rPr>
          <w:rFonts w:asciiTheme="minorHAnsi" w:hAnsiTheme="minorHAnsi" w:cstheme="minorHAnsi"/>
          <w:sz w:val="20"/>
          <w:lang w:val="ru-RU"/>
        </w:rPr>
        <w:t>,</w:t>
      </w:r>
      <w:proofErr w:type="gram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если Покупатель не оплатил заказанный товар в указанные сроки, заказ считается аннулированным.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.4. Поставщик может предоставить Покупателю отсрочку в оплате товара. В этом случае срок и порядок оплаты товара оговаривается сторонами дополнительно в Соглашении о предоставлении отсрочки по оплате товара, заключаемом Сторонами.</w:t>
      </w:r>
    </w:p>
    <w:p w:rsidR="00A5207D" w:rsidRPr="001079AC" w:rsidRDefault="00A5207D" w:rsidP="00737908">
      <w:pPr>
        <w:spacing w:after="0" w:line="240" w:lineRule="auto"/>
        <w:ind w:firstLine="397"/>
        <w:rPr>
          <w:rFonts w:cstheme="minorHAnsi"/>
          <w:b/>
          <w:sz w:val="14"/>
          <w:szCs w:val="14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A5207D" w:rsidRPr="00066306">
        <w:rPr>
          <w:rFonts w:cstheme="minorHAnsi"/>
          <w:b/>
          <w:sz w:val="20"/>
          <w:szCs w:val="20"/>
        </w:rPr>
        <w:t xml:space="preserve">. </w:t>
      </w:r>
      <w:r w:rsidR="008267EF" w:rsidRPr="00066306">
        <w:rPr>
          <w:b/>
          <w:sz w:val="20"/>
          <w:szCs w:val="20"/>
        </w:rPr>
        <w:t>ОТВЕТСТВЕННОСТЬ СТОРОН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8267EF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 xml:space="preserve"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8267EF" w:rsidRPr="00066306">
        <w:rPr>
          <w:rFonts w:cstheme="minorHAnsi"/>
          <w:b/>
          <w:sz w:val="20"/>
          <w:szCs w:val="20"/>
        </w:rPr>
        <w:t>. ПОРЯДОК РАЗРЕШЕНИЯ СПОРОВ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.1.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Все споры и разногласия,  которые могут возникнуть  из  настоящего договора, должны разрешаться путем переговоров между сторонами.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.2.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При </w:t>
      </w:r>
      <w:proofErr w:type="spellStart"/>
      <w:r w:rsidR="00A5207D" w:rsidRPr="00066306">
        <w:rPr>
          <w:rFonts w:asciiTheme="minorHAnsi" w:hAnsiTheme="minorHAnsi" w:cstheme="minorHAnsi"/>
          <w:sz w:val="20"/>
          <w:lang w:val="ru-RU"/>
        </w:rPr>
        <w:t>недостижении</w:t>
      </w:r>
      <w:proofErr w:type="spell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соглашения путем переговоров, стороны предусматривают претензионный порядок рассмотрения споров по настоящему договору. Срок рассмотрения претензий сторон друг к другу устанавливается равным десяти дням с момента получения претензии.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.3.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При </w:t>
      </w:r>
      <w:proofErr w:type="spellStart"/>
      <w:r w:rsidR="00A5207D" w:rsidRPr="00066306">
        <w:rPr>
          <w:rFonts w:asciiTheme="minorHAnsi" w:hAnsiTheme="minorHAnsi" w:cstheme="minorHAnsi"/>
          <w:sz w:val="20"/>
          <w:lang w:val="ru-RU"/>
        </w:rPr>
        <w:t>неурегулировании</w:t>
      </w:r>
      <w:proofErr w:type="spell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разногласий указанными путями, стороны передают спор на рассмотрение в Арбитражный суд города Санкт-Петербурга и Ленинградской области.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="008267EF" w:rsidRPr="00066306">
        <w:rPr>
          <w:rFonts w:cstheme="minorHAnsi"/>
          <w:b/>
          <w:sz w:val="20"/>
          <w:szCs w:val="20"/>
        </w:rPr>
        <w:t>. ФОРС-МАЖОР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267EF" w:rsidRPr="00066306">
        <w:rPr>
          <w:rFonts w:cstheme="minorHAnsi"/>
          <w:sz w:val="20"/>
          <w:szCs w:val="20"/>
        </w:rPr>
        <w:t xml:space="preserve">.1. </w:t>
      </w:r>
      <w:proofErr w:type="gramStart"/>
      <w:r w:rsidR="00A5207D" w:rsidRPr="00066306">
        <w:rPr>
          <w:rFonts w:cstheme="minorHAnsi"/>
          <w:sz w:val="20"/>
          <w:szCs w:val="20"/>
        </w:rPr>
        <w:t>При наступлении обстоятельств, делающих невозможным полное или частичное выполнение Сторонами обязательств по настоящему Договору (форс-мажор), а именно: пожара, аварии, стихийных бедствий, действий правительства или иных властных органов государства относительно запрета или ограничения экспорта или импорта, осуществления переводов денежных средств, срок исполнения обязательств отодвигается соразмерно времени, в течение которого будут действовать такие обстоятельства.</w:t>
      </w:r>
      <w:proofErr w:type="gramEnd"/>
      <w:r w:rsidR="00A5207D" w:rsidRPr="00066306">
        <w:rPr>
          <w:rFonts w:cstheme="minorHAnsi"/>
          <w:sz w:val="20"/>
          <w:szCs w:val="20"/>
        </w:rPr>
        <w:t xml:space="preserve"> В этом случае Сторона обязана в течение 5 дней известить другую Сторону о наступлении или прекращении этих обстоятельств. Надлежащим доказательством наличия указанных обстоятельств является соответствующая информация в органах печати или иных документах, выданных государственными органами.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8267EF" w:rsidRPr="00066306">
        <w:rPr>
          <w:rFonts w:cstheme="minorHAnsi"/>
          <w:b/>
          <w:sz w:val="20"/>
          <w:szCs w:val="20"/>
        </w:rPr>
        <w:t>. ПРОЧИЕ УСЛОВИЯ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>Все изменения и дополнения к настоящему Договору заключаются Сторонами в письменной форме, вступают в силу с момента их подписания обеими Сторонами и являются неотъемлемой частью настоящего Договора.</w:t>
      </w:r>
    </w:p>
    <w:p w:rsidR="00A5207D" w:rsidRPr="00703FBF" w:rsidRDefault="00B42A81" w:rsidP="00737908">
      <w:pPr>
        <w:spacing w:after="0" w:line="240" w:lineRule="auto"/>
        <w:ind w:firstLine="397"/>
        <w:jc w:val="both"/>
        <w:rPr>
          <w:rFonts w:cstheme="minorHAnsi"/>
          <w:spacing w:val="-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t>11</w:t>
      </w:r>
      <w:r w:rsidR="008267EF" w:rsidRPr="00703FBF">
        <w:rPr>
          <w:rFonts w:cstheme="minorHAnsi"/>
          <w:spacing w:val="-2"/>
          <w:sz w:val="20"/>
          <w:szCs w:val="20"/>
        </w:rPr>
        <w:t xml:space="preserve">.2. </w:t>
      </w:r>
      <w:r w:rsidR="00A5207D" w:rsidRPr="00703FBF">
        <w:rPr>
          <w:rFonts w:cstheme="minorHAnsi"/>
          <w:spacing w:val="-2"/>
          <w:sz w:val="20"/>
          <w:szCs w:val="20"/>
        </w:rPr>
        <w:t>Ни одна из Сторон настоящего Договора не имеет права передавать третьим лицам права и обязанности по настоящему Договору (переуступка права требования) без письменного согласия другой Стороны.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.3. </w:t>
      </w:r>
      <w:r w:rsidR="00A5207D" w:rsidRPr="00066306">
        <w:rPr>
          <w:rFonts w:cstheme="minorHAnsi"/>
          <w:sz w:val="20"/>
          <w:szCs w:val="20"/>
        </w:rPr>
        <w:t>Настоящий  Договор составлен в 2-х экземплярах - по одному экземпляру для каждой Стороны, имеющему одинаковую юридическую силу.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.4. </w:t>
      </w:r>
      <w:r w:rsidR="00A5207D" w:rsidRPr="00066306">
        <w:rPr>
          <w:rFonts w:cstheme="minorHAnsi"/>
          <w:sz w:val="20"/>
          <w:szCs w:val="20"/>
        </w:rPr>
        <w:t>Все вопросы, неурегулированные настоящим  Договором, регулируются в соответствии с действующим законодательством  Российской Федерации.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A17A32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B42A81">
        <w:rPr>
          <w:rFonts w:cstheme="minorHAnsi"/>
          <w:b/>
          <w:sz w:val="20"/>
          <w:szCs w:val="20"/>
        </w:rPr>
        <w:t>2</w:t>
      </w:r>
      <w:r w:rsidR="008267EF" w:rsidRPr="00066306">
        <w:rPr>
          <w:rFonts w:cstheme="minorHAnsi"/>
          <w:b/>
          <w:sz w:val="20"/>
          <w:szCs w:val="20"/>
        </w:rPr>
        <w:t>. СРОК ДЕЙСТВИЯ ДОГОВОРА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>Настоящий Договор вступает в силу с момента его подписания обеими Сторонами  и действует до «</w:t>
      </w:r>
      <w:r w:rsidR="00C22B98">
        <w:rPr>
          <w:rFonts w:cstheme="minorHAnsi"/>
          <w:sz w:val="20"/>
          <w:szCs w:val="20"/>
        </w:rPr>
        <w:t>31</w:t>
      </w:r>
      <w:r w:rsidR="00A5207D" w:rsidRPr="00066306">
        <w:rPr>
          <w:rFonts w:cstheme="minorHAnsi"/>
          <w:sz w:val="20"/>
          <w:szCs w:val="20"/>
        </w:rPr>
        <w:t xml:space="preserve">» </w:t>
      </w:r>
      <w:r w:rsidR="00C22B98">
        <w:rPr>
          <w:rFonts w:cstheme="minorHAnsi"/>
          <w:sz w:val="20"/>
          <w:szCs w:val="20"/>
        </w:rPr>
        <w:t>декабря</w:t>
      </w:r>
      <w:r w:rsidR="00A5207D" w:rsidRPr="00066306">
        <w:rPr>
          <w:rFonts w:cstheme="minorHAnsi"/>
          <w:sz w:val="20"/>
          <w:szCs w:val="20"/>
        </w:rPr>
        <w:t xml:space="preserve"> 20</w:t>
      </w:r>
      <w:r w:rsidR="000C5D1E" w:rsidRPr="00066306">
        <w:rPr>
          <w:rFonts w:cstheme="minorHAnsi"/>
          <w:sz w:val="20"/>
          <w:szCs w:val="20"/>
        </w:rPr>
        <w:t>1</w:t>
      </w:r>
      <w:r w:rsidR="00D25D15">
        <w:rPr>
          <w:rFonts w:cstheme="minorHAnsi"/>
          <w:sz w:val="20"/>
          <w:szCs w:val="20"/>
        </w:rPr>
        <w:t>6</w:t>
      </w:r>
      <w:r w:rsidR="00A5207D" w:rsidRPr="00066306">
        <w:rPr>
          <w:rFonts w:cstheme="minorHAnsi"/>
          <w:sz w:val="20"/>
          <w:szCs w:val="20"/>
        </w:rPr>
        <w:t xml:space="preserve"> г. 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.2. </w:t>
      </w:r>
      <w:r w:rsidR="00A5207D" w:rsidRPr="00066306">
        <w:rPr>
          <w:rFonts w:cstheme="minorHAnsi"/>
          <w:sz w:val="20"/>
          <w:szCs w:val="20"/>
        </w:rPr>
        <w:t>Если по истечении срока действия настоящего Договора взаиморасчеты между сторонами не закончены, то срок действия настоящего Договора продлевается до окончания взаиморасчетов.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.3. </w:t>
      </w:r>
      <w:r w:rsidR="00A5207D" w:rsidRPr="00066306">
        <w:rPr>
          <w:rFonts w:cstheme="minorHAnsi"/>
          <w:sz w:val="20"/>
          <w:szCs w:val="20"/>
        </w:rPr>
        <w:t>Договор автоматически продлевается на следующий год, если ни одна из Сторон не уведомит другую Сторону о желании выйти из него в письменной форме за один месяц до истечения срока действия настоящего Договора.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12</w:t>
      </w:r>
      <w:r w:rsidR="004F5FE2" w:rsidRPr="00066306">
        <w:rPr>
          <w:rFonts w:asciiTheme="minorHAnsi" w:hAnsiTheme="minorHAnsi" w:cstheme="minorHAnsi"/>
          <w:sz w:val="20"/>
          <w:lang w:val="ru-RU"/>
        </w:rPr>
        <w:t xml:space="preserve">.4.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Односторонний отказ от исполнения настоящего договора, дополнительных соглашений к нему, являющихся неотъемлемыми частями договора или одностороннее их изменение допускаются только в случаях, предусмотренных законодательством РФ.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12</w:t>
      </w:r>
      <w:r w:rsidR="004F5FE2" w:rsidRPr="00066306">
        <w:rPr>
          <w:rFonts w:asciiTheme="minorHAnsi" w:hAnsiTheme="minorHAnsi" w:cstheme="minorHAnsi"/>
          <w:sz w:val="20"/>
          <w:lang w:val="ru-RU"/>
        </w:rPr>
        <w:t>.5.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Настоящий договор составлен в двух оригинальных экземплярах, по одному для каждой из сторон.</w:t>
      </w:r>
    </w:p>
    <w:p w:rsidR="00A5207D" w:rsidRPr="00066306" w:rsidRDefault="00A5207D" w:rsidP="000C5D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44455E" w:rsidRPr="00066306" w:rsidRDefault="0044455E" w:rsidP="000C5D1E">
      <w:pPr>
        <w:spacing w:before="45" w:after="75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1</w:t>
      </w:r>
      <w:r w:rsidR="00B42A81">
        <w:rPr>
          <w:rFonts w:eastAsia="Times New Roman" w:cstheme="minorHAnsi"/>
          <w:b/>
          <w:color w:val="000000"/>
          <w:sz w:val="20"/>
          <w:szCs w:val="20"/>
          <w:lang w:eastAsia="ru-RU"/>
        </w:rPr>
        <w:t>3</w:t>
      </w: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АДРЕСА И БАНКОВСКИЕ РЕКВИЗИТЫ СТОРОН</w:t>
      </w:r>
    </w:p>
    <w:p w:rsidR="00066306" w:rsidRPr="00066306" w:rsidRDefault="00066306" w:rsidP="00066306">
      <w:pPr>
        <w:pStyle w:val="Iauiue"/>
        <w:widowControl w:val="0"/>
        <w:spacing w:before="72"/>
        <w:jc w:val="both"/>
        <w:rPr>
          <w:sz w:val="20"/>
          <w:lang w:val="ru-RU"/>
        </w:rPr>
      </w:pPr>
    </w:p>
    <w:p w:rsidR="00066306" w:rsidRPr="00066306" w:rsidRDefault="00066306" w:rsidP="00066306">
      <w:pPr>
        <w:pStyle w:val="Iauiue"/>
        <w:widowControl w:val="0"/>
        <w:jc w:val="both"/>
        <w:rPr>
          <w:rFonts w:asciiTheme="minorHAnsi" w:hAnsiTheme="minorHAnsi" w:cstheme="minorHAnsi"/>
          <w:b/>
          <w:i/>
          <w:sz w:val="20"/>
          <w:u w:val="single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ПОКУПАТЕЛЬ: </w:t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  <w:t xml:space="preserve">                                           ПОСТАВЩИК: </w:t>
      </w:r>
      <w:r w:rsidRPr="00066306">
        <w:rPr>
          <w:rFonts w:asciiTheme="minorHAnsi" w:hAnsiTheme="minorHAnsi" w:cstheme="minorHAnsi"/>
          <w:b/>
          <w:sz w:val="20"/>
          <w:lang w:val="ru-RU"/>
        </w:rPr>
        <w:t>ООО «</w:t>
      </w:r>
      <w:r w:rsidR="00DD3EBA">
        <w:rPr>
          <w:rFonts w:asciiTheme="minorHAnsi" w:hAnsiTheme="minorHAnsi" w:cstheme="minorHAnsi"/>
          <w:b/>
          <w:sz w:val="20"/>
          <w:lang w:val="ru-RU"/>
        </w:rPr>
        <w:t>АДР</w:t>
      </w:r>
      <w:r w:rsidRPr="00066306">
        <w:rPr>
          <w:rFonts w:asciiTheme="minorHAnsi" w:hAnsiTheme="minorHAnsi" w:cstheme="minorHAnsi"/>
          <w:b/>
          <w:sz w:val="20"/>
          <w:lang w:val="ru-RU"/>
        </w:rPr>
        <w:t xml:space="preserve"> </w:t>
      </w:r>
      <w:proofErr w:type="spellStart"/>
      <w:r w:rsidR="00DD3EBA">
        <w:rPr>
          <w:rFonts w:asciiTheme="minorHAnsi" w:hAnsiTheme="minorHAnsi" w:cstheme="minorHAnsi"/>
          <w:b/>
          <w:sz w:val="20"/>
          <w:lang w:val="ru-RU"/>
        </w:rPr>
        <w:t>л</w:t>
      </w:r>
      <w:r w:rsidRPr="00066306">
        <w:rPr>
          <w:rFonts w:asciiTheme="minorHAnsi" w:hAnsiTheme="minorHAnsi" w:cstheme="minorHAnsi"/>
          <w:b/>
          <w:sz w:val="20"/>
          <w:lang w:val="ru-RU"/>
        </w:rPr>
        <w:t>айн</w:t>
      </w:r>
      <w:proofErr w:type="spellEnd"/>
      <w:r w:rsidRPr="00066306">
        <w:rPr>
          <w:rFonts w:asciiTheme="minorHAnsi" w:hAnsiTheme="minorHAnsi" w:cstheme="minorHAnsi"/>
          <w:b/>
          <w:sz w:val="20"/>
          <w:lang w:val="ru-RU"/>
        </w:rPr>
        <w:t>»</w:t>
      </w:r>
    </w:p>
    <w:p w:rsidR="00066306" w:rsidRPr="00066306" w:rsidRDefault="00066306" w:rsidP="00066306">
      <w:pPr>
        <w:pStyle w:val="Iauiue"/>
        <w:widowControl w:val="0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Юр</w:t>
            </w:r>
            <w:proofErr w:type="gram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Юр</w:t>
            </w: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191119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г. Санкт-Петербург, ул. 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 xml:space="preserve">Константина </w:t>
            </w:r>
            <w:proofErr w:type="spellStart"/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Заслонова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д. 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 xml:space="preserve">5, лит. </w:t>
            </w:r>
            <w:proofErr w:type="gramStart"/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Б</w:t>
            </w:r>
            <w:proofErr w:type="gramEnd"/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, пом. 1-Н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2D4426" w:rsidP="002D442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Факт</w:t>
            </w:r>
            <w:r w:rsidR="00066306"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.адрес</w:t>
            </w:r>
            <w:proofErr w:type="spellEnd"/>
            <w:r w:rsidR="00066306"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C1203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Факт</w:t>
            </w: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: 194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100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г. Санкт-Петербург, ул. 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Литовская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д. </w:t>
            </w:r>
            <w:r w:rsidR="00A74D88">
              <w:rPr>
                <w:rFonts w:asciiTheme="minorHAnsi" w:hAnsiTheme="minorHAnsi" w:cstheme="minorHAnsi"/>
                <w:sz w:val="20"/>
                <w:lang w:val="ru-RU"/>
              </w:rPr>
              <w:t xml:space="preserve">10 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офис 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2210</w:t>
            </w:r>
          </w:p>
        </w:tc>
      </w:tr>
      <w:tr w:rsidR="00066306" w:rsidRPr="00066306" w:rsidTr="00066306">
        <w:trPr>
          <w:trHeight w:val="36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ИНН/КПП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ИНН/КПП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  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7840036157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/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784001001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р</w:t>
            </w:r>
            <w:proofErr w:type="gramEnd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р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40702810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690200001109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в 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D3EBA" w:rsidRDefault="00DD3EBA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ПАО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066306" w:rsidRPr="00066306">
              <w:rPr>
                <w:rFonts w:asciiTheme="minorHAnsi" w:hAnsiTheme="minorHAnsi" w:cstheme="minorHAnsi"/>
                <w:sz w:val="20"/>
                <w:lang w:val="ru-RU"/>
              </w:rPr>
              <w:t>«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Банк «Санкт-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lang w:val="ru-RU"/>
              </w:rPr>
              <w:t>Петербург</w:t>
            </w:r>
            <w:r w:rsidR="00066306"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» </w:t>
            </w:r>
          </w:p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г. Санкт-Петербург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к/с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30101810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900000000790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БИК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БИК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044030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790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E8559F" w:rsidRDefault="00E8559F" w:rsidP="00E016B8">
            <w:pPr>
              <w:pStyle w:val="Iauiue"/>
              <w:widowControl w:val="0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ОГРН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E8559F" w:rsidRDefault="00E8559F" w:rsidP="00DD3EB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ОГРН </w:t>
            </w:r>
            <w:r w:rsidRPr="00E8559F">
              <w:rPr>
                <w:rFonts w:asciiTheme="minorHAnsi" w:hAnsiTheme="minorHAnsi" w:cstheme="minorHAnsi"/>
                <w:sz w:val="20"/>
                <w:lang w:val="ru-RU"/>
              </w:rPr>
              <w:t>11</w:t>
            </w:r>
            <w:r w:rsidR="00DD3EBA">
              <w:rPr>
                <w:rFonts w:asciiTheme="minorHAnsi" w:hAnsiTheme="minorHAnsi" w:cstheme="minorHAnsi"/>
                <w:sz w:val="20"/>
                <w:lang w:val="ru-RU"/>
              </w:rPr>
              <w:t>57847235072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64FB4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64FB4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Телефон/факс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687BF9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01144">
              <w:rPr>
                <w:rFonts w:asciiTheme="minorHAnsi" w:hAnsiTheme="minorHAnsi" w:cstheme="minorHAnsi"/>
                <w:b/>
                <w:sz w:val="20"/>
                <w:lang w:val="ru-RU"/>
              </w:rPr>
              <w:t>Телефон/факс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 xml:space="preserve">(812)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970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03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45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602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04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80</w:t>
            </w:r>
          </w:p>
        </w:tc>
      </w:tr>
      <w:tr w:rsidR="00E8559F" w:rsidRPr="00DD3EBA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64FB4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764FB4"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9926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1144">
              <w:rPr>
                <w:rFonts w:asciiTheme="minorHAnsi" w:hAnsiTheme="minorHAnsi" w:cstheme="minorHAnsi"/>
                <w:b/>
                <w:sz w:val="20"/>
              </w:rPr>
              <w:t>E-mail</w:t>
            </w:r>
            <w:r w:rsidRPr="0006630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adr</w:t>
            </w:r>
            <w:r w:rsidRPr="00001144">
              <w:rPr>
                <w:rFonts w:asciiTheme="minorHAnsi" w:hAnsiTheme="minorHAnsi" w:cstheme="minorHAnsi"/>
                <w:sz w:val="20"/>
              </w:rPr>
              <w:t>@serviceline-spb.ru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</w:rPr>
              <w:t>www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9926D2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</w:rPr>
              <w:t>www.</w:t>
            </w:r>
            <w:r>
              <w:rPr>
                <w:rFonts w:asciiTheme="minorHAnsi" w:hAnsiTheme="minorHAnsi" w:cstheme="minorHAnsi"/>
                <w:b/>
                <w:sz w:val="20"/>
              </w:rPr>
              <w:t>adrservice-line</w:t>
            </w:r>
            <w:r w:rsidRPr="00066306">
              <w:rPr>
                <w:rFonts w:asciiTheme="minorHAnsi" w:hAnsiTheme="minorHAnsi" w:cstheme="minorHAnsi"/>
                <w:b/>
                <w:sz w:val="20"/>
              </w:rPr>
              <w:t>.ru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59F" w:rsidRPr="00066306" w:rsidTr="00066306">
        <w:trPr>
          <w:trHeight w:val="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ПОКУПАТЕЛЬ:</w:t>
            </w: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_______________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ПОСТАВЩИК:</w:t>
            </w: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_______________ Балакина И.А.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3D72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«        » _______________ 20</w:t>
            </w:r>
            <w:r w:rsidRPr="00066306">
              <w:rPr>
                <w:rFonts w:asciiTheme="minorHAnsi" w:hAnsiTheme="minorHAnsi" w:cstheme="minorHAnsi"/>
                <w:sz w:val="20"/>
              </w:rPr>
              <w:t>1</w:t>
            </w:r>
            <w:r w:rsidR="003D72D2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3D72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«        » _______________ 20</w:t>
            </w:r>
            <w:r w:rsidRPr="00066306">
              <w:rPr>
                <w:rFonts w:asciiTheme="minorHAnsi" w:hAnsiTheme="minorHAnsi" w:cstheme="minorHAnsi"/>
                <w:sz w:val="20"/>
              </w:rPr>
              <w:t>1</w:t>
            </w:r>
            <w:r w:rsidR="003D72D2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42ACA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42AC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42ACA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42AC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М.П.</w:t>
            </w:r>
          </w:p>
        </w:tc>
      </w:tr>
    </w:tbl>
    <w:p w:rsidR="0044455E" w:rsidRPr="00066306" w:rsidRDefault="0044455E" w:rsidP="00066306">
      <w:pPr>
        <w:spacing w:before="45" w:after="75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sectPr w:rsidR="0044455E" w:rsidRPr="00066306" w:rsidSect="001079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3B"/>
    <w:multiLevelType w:val="singleLevel"/>
    <w:tmpl w:val="78C20FE4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1">
    <w:nsid w:val="0CAD6841"/>
    <w:multiLevelType w:val="singleLevel"/>
    <w:tmpl w:val="C632F8B0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2">
    <w:nsid w:val="2099511C"/>
    <w:multiLevelType w:val="singleLevel"/>
    <w:tmpl w:val="9934C7F2"/>
    <w:lvl w:ilvl="0">
      <w:start w:val="1"/>
      <w:numFmt w:val="decimal"/>
      <w:lvlText w:val="7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3">
    <w:nsid w:val="22B83510"/>
    <w:multiLevelType w:val="singleLevel"/>
    <w:tmpl w:val="0F708B16"/>
    <w:lvl w:ilvl="0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4">
    <w:nsid w:val="49F2142B"/>
    <w:multiLevelType w:val="singleLevel"/>
    <w:tmpl w:val="9C724014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5">
    <w:nsid w:val="555859A2"/>
    <w:multiLevelType w:val="multilevel"/>
    <w:tmpl w:val="B7828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E27015"/>
    <w:multiLevelType w:val="singleLevel"/>
    <w:tmpl w:val="ECEEF5D6"/>
    <w:lvl w:ilvl="0">
      <w:start w:val="1"/>
      <w:numFmt w:val="decimal"/>
      <w:lvlText w:val="9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7">
    <w:nsid w:val="69757CEB"/>
    <w:multiLevelType w:val="multilevel"/>
    <w:tmpl w:val="195C5C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855B44"/>
    <w:multiLevelType w:val="singleLevel"/>
    <w:tmpl w:val="BEF2DA08"/>
    <w:lvl w:ilvl="0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5E"/>
    <w:rsid w:val="00001144"/>
    <w:rsid w:val="0000142F"/>
    <w:rsid w:val="00043CE6"/>
    <w:rsid w:val="00066306"/>
    <w:rsid w:val="000A6F88"/>
    <w:rsid w:val="000C5D1E"/>
    <w:rsid w:val="001079AC"/>
    <w:rsid w:val="00122930"/>
    <w:rsid w:val="001A36E2"/>
    <w:rsid w:val="001B304D"/>
    <w:rsid w:val="001B5415"/>
    <w:rsid w:val="002132A4"/>
    <w:rsid w:val="002D4426"/>
    <w:rsid w:val="00314A65"/>
    <w:rsid w:val="0037502B"/>
    <w:rsid w:val="003D72D2"/>
    <w:rsid w:val="003E2FD5"/>
    <w:rsid w:val="004138C7"/>
    <w:rsid w:val="0044455E"/>
    <w:rsid w:val="004D508B"/>
    <w:rsid w:val="004F5FE2"/>
    <w:rsid w:val="00520B97"/>
    <w:rsid w:val="00547114"/>
    <w:rsid w:val="005A1657"/>
    <w:rsid w:val="0063108F"/>
    <w:rsid w:val="00646B42"/>
    <w:rsid w:val="00687BF9"/>
    <w:rsid w:val="006A191B"/>
    <w:rsid w:val="006B31E8"/>
    <w:rsid w:val="006D5BDE"/>
    <w:rsid w:val="00703FBF"/>
    <w:rsid w:val="00737908"/>
    <w:rsid w:val="00742ACA"/>
    <w:rsid w:val="00764FB4"/>
    <w:rsid w:val="008267EF"/>
    <w:rsid w:val="0085107D"/>
    <w:rsid w:val="008D6F02"/>
    <w:rsid w:val="009309C8"/>
    <w:rsid w:val="0094458D"/>
    <w:rsid w:val="00986453"/>
    <w:rsid w:val="009926D2"/>
    <w:rsid w:val="00A16FC9"/>
    <w:rsid w:val="00A17A32"/>
    <w:rsid w:val="00A5207D"/>
    <w:rsid w:val="00A74D88"/>
    <w:rsid w:val="00AB1A5A"/>
    <w:rsid w:val="00B25369"/>
    <w:rsid w:val="00B42A81"/>
    <w:rsid w:val="00BB39D1"/>
    <w:rsid w:val="00BD00B2"/>
    <w:rsid w:val="00C1203A"/>
    <w:rsid w:val="00C22B98"/>
    <w:rsid w:val="00CE6491"/>
    <w:rsid w:val="00D25D15"/>
    <w:rsid w:val="00D436E3"/>
    <w:rsid w:val="00DD3EBA"/>
    <w:rsid w:val="00DF6DF1"/>
    <w:rsid w:val="00E462C9"/>
    <w:rsid w:val="00E8559F"/>
    <w:rsid w:val="00F44A22"/>
    <w:rsid w:val="00FA0F70"/>
    <w:rsid w:val="00FE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8"/>
  </w:style>
  <w:style w:type="paragraph" w:styleId="3">
    <w:name w:val="heading 3"/>
    <w:basedOn w:val="a"/>
    <w:next w:val="a"/>
    <w:link w:val="30"/>
    <w:uiPriority w:val="9"/>
    <w:unhideWhenUsed/>
    <w:qFormat/>
    <w:rsid w:val="0044455E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autoRedefine/>
    <w:qFormat/>
    <w:rsid w:val="004D508B"/>
    <w:pPr>
      <w:shd w:val="clear" w:color="auto" w:fill="FFFFFF"/>
      <w:spacing w:after="0" w:line="240" w:lineRule="auto"/>
      <w:ind w:firstLine="284"/>
      <w:jc w:val="both"/>
    </w:pPr>
    <w:rPr>
      <w:rFonts w:eastAsia="Times New Roman" w:cstheme="minorHAnsi"/>
      <w:spacing w:val="-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55E"/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paragraph" w:customStyle="1" w:styleId="a4">
    <w:name w:val="Параграф"/>
    <w:basedOn w:val="a"/>
    <w:link w:val="paragraph"/>
    <w:qFormat/>
    <w:rsid w:val="0044455E"/>
    <w:pPr>
      <w:spacing w:after="0" w:line="240" w:lineRule="auto"/>
      <w:ind w:firstLine="567"/>
      <w:jc w:val="both"/>
    </w:pPr>
    <w:rPr>
      <w:rFonts w:ascii="Tahoma" w:eastAsiaTheme="minorEastAsia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4"/>
    <w:rsid w:val="0044455E"/>
    <w:rPr>
      <w:rFonts w:ascii="Tahoma" w:eastAsiaTheme="minorEastAsia" w:hAnsi="Tahoma" w:cs="Tahoma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4455E"/>
    <w:pPr>
      <w:ind w:left="720"/>
      <w:contextualSpacing/>
    </w:pPr>
  </w:style>
  <w:style w:type="paragraph" w:customStyle="1" w:styleId="Iauiue">
    <w:name w:val="Iau?iue"/>
    <w:rsid w:val="006B31E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51</cp:revision>
  <cp:lastPrinted>2013-04-05T10:32:00Z</cp:lastPrinted>
  <dcterms:created xsi:type="dcterms:W3CDTF">2012-10-20T12:04:00Z</dcterms:created>
  <dcterms:modified xsi:type="dcterms:W3CDTF">2016-02-17T09:32:00Z</dcterms:modified>
</cp:coreProperties>
</file>